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FB31" w14:textId="77777777" w:rsidR="00C7262A" w:rsidRPr="00A91127" w:rsidRDefault="00C7262A" w:rsidP="00C7262A">
      <w:pPr>
        <w:rPr>
          <w:rFonts w:ascii="Times New Roman" w:eastAsia="Times New Roman" w:hAnsi="Times New Roman"/>
          <w:sz w:val="24"/>
          <w:lang w:val="en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</w:tblGrid>
      <w:tr w:rsidR="00C7262A" w:rsidRPr="00A91127" w14:paraId="2E45FDB2" w14:textId="77777777" w:rsidTr="00F85151">
        <w:trPr>
          <w:trHeight w:val="284"/>
        </w:trPr>
        <w:tc>
          <w:tcPr>
            <w:tcW w:w="0" w:type="auto"/>
            <w:shd w:val="clear" w:color="auto" w:fill="12263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1527A" w14:textId="77777777" w:rsidR="00C7262A" w:rsidRPr="00A91127" w:rsidRDefault="00C7262A" w:rsidP="00F85151">
            <w:pPr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A91127">
              <w:rPr>
                <w:rFonts w:eastAsia="Times New Roman" w:cs="Arial"/>
                <w:color w:val="FFFFFF"/>
                <w:sz w:val="18"/>
                <w:szCs w:val="18"/>
                <w:lang w:val="en-GB" w:eastAsia="en-GB"/>
              </w:rPr>
              <w:t>STAFF FACTSHEET</w:t>
            </w:r>
            <w:r>
              <w:rPr>
                <w:rFonts w:eastAsia="Times New Roman" w:cs="Arial"/>
                <w:color w:val="FFFFFF"/>
                <w:sz w:val="18"/>
                <w:szCs w:val="18"/>
                <w:lang w:val="en-GB" w:eastAsia="en-GB"/>
              </w:rPr>
              <w:t xml:space="preserve"> – JULY 2025</w:t>
            </w:r>
          </w:p>
        </w:tc>
      </w:tr>
    </w:tbl>
    <w:p w14:paraId="4E22544E" w14:textId="1E54C820" w:rsidR="00C7262A" w:rsidRPr="00CC2001" w:rsidRDefault="00C7262A" w:rsidP="00C7262A">
      <w:pPr>
        <w:pStyle w:val="4Heading1"/>
      </w:pPr>
      <w:r>
        <w:t>Changes to Keeping Children Safe in Education for 2025</w:t>
      </w:r>
    </w:p>
    <w:p w14:paraId="162E0FA6" w14:textId="07A612AF" w:rsidR="001C7A67" w:rsidRPr="005B58CA" w:rsidRDefault="00C7262A" w:rsidP="005B58CA">
      <w:pPr>
        <w:pStyle w:val="2Subheadblue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C803296" wp14:editId="5F522FB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149340" cy="0"/>
                <wp:effectExtent l="0" t="0" r="0" b="0"/>
                <wp:wrapNone/>
                <wp:docPr id="13852566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CD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A0A67" id="Straight Connector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0,-.05pt" to="484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" strokecolor="#ffcd00" strokeweight="1.25pt">
                <v:stroke joinstyle="miter"/>
                <o:lock v:ext="edit" shapetype="f"/>
              </v:line>
            </w:pict>
          </mc:Fallback>
        </mc:AlternateContent>
      </w:r>
    </w:p>
    <w:p w14:paraId="6F91CDA0" w14:textId="692F2CF8" w:rsidR="001C7A67" w:rsidRPr="00C7262A" w:rsidRDefault="005B58CA" w:rsidP="001C6A14">
      <w:pPr>
        <w:pStyle w:val="4Bulletedcopyblue"/>
        <w:numPr>
          <w:ilvl w:val="0"/>
          <w:numId w:val="0"/>
        </w:numPr>
        <w:ind w:left="170"/>
        <w:rPr>
          <w:szCs w:val="22"/>
          <w:lang w:val="en-GB"/>
        </w:rPr>
      </w:pPr>
      <w:r w:rsidRPr="005B58CA">
        <w:rPr>
          <w:b/>
          <w:bCs/>
          <w:szCs w:val="22"/>
          <w:lang w:val="en-GB"/>
        </w:rPr>
        <w:t>Please note</w:t>
      </w:r>
      <w:r w:rsidRPr="005B58CA">
        <w:rPr>
          <w:szCs w:val="22"/>
          <w:lang w:val="en-GB"/>
        </w:rPr>
        <w:t xml:space="preserve">: </w:t>
      </w:r>
      <w:proofErr w:type="gramStart"/>
      <w:r w:rsidRPr="005B58CA">
        <w:rPr>
          <w:szCs w:val="22"/>
          <w:lang w:val="en-GB"/>
        </w:rPr>
        <w:t>some</w:t>
      </w:r>
      <w:proofErr w:type="gramEnd"/>
      <w:r w:rsidRPr="005B58CA">
        <w:rPr>
          <w:szCs w:val="22"/>
          <w:lang w:val="en-GB"/>
        </w:rPr>
        <w:t xml:space="preserve"> sections</w:t>
      </w:r>
      <w:r w:rsidR="001C7A67" w:rsidRPr="005B58CA">
        <w:rPr>
          <w:szCs w:val="22"/>
          <w:lang w:val="en-GB"/>
        </w:rPr>
        <w:t xml:space="preserve"> </w:t>
      </w:r>
      <w:r w:rsidRPr="005B58CA">
        <w:rPr>
          <w:szCs w:val="22"/>
          <w:lang w:val="en-GB"/>
        </w:rPr>
        <w:t>in</w:t>
      </w:r>
      <w:r>
        <w:rPr>
          <w:szCs w:val="22"/>
          <w:lang w:val="en-GB"/>
        </w:rPr>
        <w:t xml:space="preserve"> KCSIE 2025</w:t>
      </w:r>
      <w:r w:rsidR="001C7A67" w:rsidRPr="00C7262A">
        <w:rPr>
          <w:szCs w:val="22"/>
          <w:lang w:val="en-GB"/>
        </w:rPr>
        <w:t xml:space="preserve"> are likely to </w:t>
      </w:r>
      <w:proofErr w:type="gramStart"/>
      <w:r w:rsidR="001C7A67" w:rsidRPr="00C7262A">
        <w:rPr>
          <w:szCs w:val="22"/>
          <w:lang w:val="en-GB"/>
        </w:rPr>
        <w:t>be updated</w:t>
      </w:r>
      <w:proofErr w:type="gramEnd"/>
      <w:r w:rsidR="001C7A67" w:rsidRPr="00C7262A">
        <w:rPr>
          <w:szCs w:val="22"/>
          <w:lang w:val="en-GB"/>
        </w:rPr>
        <w:t xml:space="preserve"> again in September 2025. </w:t>
      </w:r>
      <w:r w:rsidR="001C7A67">
        <w:rPr>
          <w:szCs w:val="22"/>
          <w:lang w:val="en-GB"/>
        </w:rPr>
        <w:t>This is because over the summer the DfE expects to publish revised guidance on:</w:t>
      </w:r>
    </w:p>
    <w:p w14:paraId="478A54E8" w14:textId="77777777" w:rsidR="001C7A67" w:rsidRPr="008870C1" w:rsidRDefault="001C7A67" w:rsidP="001C7A67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 xml:space="preserve">Relationships, </w:t>
      </w:r>
      <w:proofErr w:type="gramStart"/>
      <w:r w:rsidRPr="008870C1">
        <w:rPr>
          <w:szCs w:val="22"/>
          <w:lang w:val="en-GB"/>
        </w:rPr>
        <w:t>sex</w:t>
      </w:r>
      <w:proofErr w:type="gramEnd"/>
      <w:r w:rsidRPr="008870C1">
        <w:rPr>
          <w:szCs w:val="22"/>
          <w:lang w:val="en-GB"/>
        </w:rPr>
        <w:t xml:space="preserve"> and health education</w:t>
      </w:r>
    </w:p>
    <w:p w14:paraId="20E823C5" w14:textId="77777777" w:rsidR="001C7A67" w:rsidRPr="008870C1" w:rsidRDefault="001C7A67" w:rsidP="001C7A67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>Gender questioning children</w:t>
      </w:r>
    </w:p>
    <w:p w14:paraId="04B10E18" w14:textId="4B3FD820" w:rsidR="001C7A67" w:rsidRDefault="001C7A67" w:rsidP="001C6A14">
      <w:pPr>
        <w:pStyle w:val="4Bulletedcopyblue"/>
        <w:numPr>
          <w:ilvl w:val="0"/>
          <w:numId w:val="0"/>
        </w:numPr>
        <w:ind w:left="340" w:hanging="170"/>
        <w:rPr>
          <w:szCs w:val="22"/>
          <w:lang w:val="en-GB"/>
        </w:rPr>
      </w:pPr>
      <w:r w:rsidRPr="008870C1">
        <w:rPr>
          <w:szCs w:val="22"/>
          <w:lang w:val="en-GB"/>
        </w:rPr>
        <w:t xml:space="preserve">If this happens, the following sections will </w:t>
      </w:r>
      <w:proofErr w:type="gramStart"/>
      <w:r w:rsidRPr="008870C1">
        <w:rPr>
          <w:szCs w:val="22"/>
          <w:lang w:val="en-GB"/>
        </w:rPr>
        <w:t>be updated</w:t>
      </w:r>
      <w:proofErr w:type="gramEnd"/>
      <w:r w:rsidRPr="008870C1">
        <w:rPr>
          <w:szCs w:val="22"/>
          <w:lang w:val="en-GB"/>
        </w:rPr>
        <w:t xml:space="preserve"> with signposts to the </w:t>
      </w:r>
      <w:r>
        <w:rPr>
          <w:szCs w:val="22"/>
          <w:lang w:val="en-GB"/>
        </w:rPr>
        <w:t>revised</w:t>
      </w:r>
      <w:r w:rsidRPr="008870C1">
        <w:rPr>
          <w:szCs w:val="22"/>
          <w:lang w:val="en-GB"/>
        </w:rPr>
        <w:t xml:space="preserve"> guidance:</w:t>
      </w:r>
      <w:r>
        <w:rPr>
          <w:szCs w:val="22"/>
          <w:lang w:val="en-GB"/>
        </w:rPr>
        <w:t xml:space="preserve"> </w:t>
      </w:r>
    </w:p>
    <w:p w14:paraId="177653D0" w14:textId="77777777" w:rsidR="001C7A67" w:rsidRDefault="001C7A67" w:rsidP="001C7A67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>Opportunities to teach safeguarding</w:t>
      </w:r>
      <w:r>
        <w:rPr>
          <w:szCs w:val="22"/>
          <w:lang w:val="en-GB"/>
        </w:rPr>
        <w:t xml:space="preserve"> (from paragraph 128)</w:t>
      </w:r>
    </w:p>
    <w:p w14:paraId="226B230D" w14:textId="011370B4" w:rsidR="001C7A67" w:rsidRPr="005B58CA" w:rsidRDefault="001C7A67" w:rsidP="005B58CA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>
        <w:rPr>
          <w:szCs w:val="22"/>
          <w:lang w:val="en-GB"/>
        </w:rPr>
        <w:t xml:space="preserve">Children </w:t>
      </w:r>
      <w:r w:rsidRPr="008870C1">
        <w:rPr>
          <w:szCs w:val="22"/>
          <w:lang w:val="en-GB"/>
        </w:rPr>
        <w:t>who are lesbian, gay, bisexual or gender questioning</w:t>
      </w:r>
      <w:r>
        <w:rPr>
          <w:szCs w:val="22"/>
          <w:lang w:val="en-GB"/>
        </w:rPr>
        <w:t xml:space="preserve"> (from paragraph 204)</w:t>
      </w:r>
    </w:p>
    <w:p w14:paraId="3B8D4D3A" w14:textId="77777777" w:rsidR="001C7A67" w:rsidRPr="00234CBF" w:rsidRDefault="001C7A67" w:rsidP="00234CBF">
      <w:pPr>
        <w:pStyle w:val="4Bulletedcopyblue"/>
        <w:numPr>
          <w:ilvl w:val="0"/>
          <w:numId w:val="0"/>
        </w:numPr>
        <w:ind w:left="170"/>
        <w:rPr>
          <w:szCs w:val="22"/>
          <w:lang w:val="en-GB"/>
        </w:rPr>
      </w:pPr>
    </w:p>
    <w:p w14:paraId="14FD0985" w14:textId="76642318" w:rsidR="005B58CA" w:rsidRPr="005B58CA" w:rsidRDefault="005B58CA" w:rsidP="00234CBF">
      <w:pPr>
        <w:pStyle w:val="4Bulletedcopyblue"/>
        <w:numPr>
          <w:ilvl w:val="0"/>
          <w:numId w:val="0"/>
        </w:numPr>
        <w:ind w:left="340" w:hanging="170"/>
        <w:rPr>
          <w:b/>
          <w:color w:val="12263F"/>
          <w:sz w:val="32"/>
          <w:szCs w:val="32"/>
        </w:rPr>
      </w:pPr>
      <w:r w:rsidRPr="005B58CA">
        <w:rPr>
          <w:b/>
          <w:color w:val="12263F"/>
          <w:sz w:val="32"/>
          <w:szCs w:val="32"/>
        </w:rPr>
        <w:t>Main changes to be aware of</w:t>
      </w:r>
    </w:p>
    <w:p w14:paraId="5CDD1CAE" w14:textId="66CF7B37" w:rsidR="00C7262A" w:rsidRPr="008870C1" w:rsidRDefault="00E9590F" w:rsidP="00234CBF">
      <w:pPr>
        <w:pStyle w:val="4Bulletedcopyblue"/>
        <w:numPr>
          <w:ilvl w:val="0"/>
          <w:numId w:val="0"/>
        </w:numPr>
        <w:ind w:left="340" w:hanging="170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An</w:t>
      </w:r>
      <w:r w:rsidR="005B58CA">
        <w:rPr>
          <w:b/>
          <w:bCs/>
          <w:szCs w:val="22"/>
          <w:lang w:val="en-GB"/>
        </w:rPr>
        <w:t xml:space="preserve"> updated </w:t>
      </w:r>
      <w:r w:rsidR="00C7262A" w:rsidRPr="008870C1">
        <w:rPr>
          <w:b/>
          <w:bCs/>
          <w:szCs w:val="22"/>
          <w:lang w:val="en-GB"/>
        </w:rPr>
        <w:t>definition of the 'content' area of risk for online safety</w:t>
      </w:r>
      <w:r w:rsidR="001E5068">
        <w:rPr>
          <w:b/>
          <w:bCs/>
          <w:szCs w:val="22"/>
          <w:lang w:val="en-GB"/>
        </w:rPr>
        <w:t>:</w:t>
      </w:r>
    </w:p>
    <w:p w14:paraId="29A21B00" w14:textId="77777777" w:rsidR="00C7262A" w:rsidRPr="008870C1" w:rsidRDefault="00C7262A" w:rsidP="00C7262A">
      <w:pPr>
        <w:pStyle w:val="4Bulletedcopyblue"/>
        <w:rPr>
          <w:szCs w:val="22"/>
          <w:lang w:val="en-GB"/>
        </w:rPr>
      </w:pPr>
      <w:r w:rsidRPr="008870C1">
        <w:rPr>
          <w:szCs w:val="22"/>
          <w:lang w:val="en-GB"/>
        </w:rPr>
        <w:t>The 'content' risks related to online safety now include:</w:t>
      </w:r>
    </w:p>
    <w:p w14:paraId="4AF29608" w14:textId="77777777" w:rsidR="00C7262A" w:rsidRPr="008870C1" w:rsidRDefault="00C7262A" w:rsidP="00EF2830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>Misinformation</w:t>
      </w:r>
    </w:p>
    <w:p w14:paraId="5772923D" w14:textId="77777777" w:rsidR="00C7262A" w:rsidRPr="008870C1" w:rsidRDefault="00C7262A" w:rsidP="00EF2830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>Disinformation (including fake news)</w:t>
      </w:r>
    </w:p>
    <w:p w14:paraId="210B7D9C" w14:textId="2E4D28BD" w:rsidR="00C7262A" w:rsidRDefault="00C7262A" w:rsidP="00EF2830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>Conspiracy theories</w:t>
      </w:r>
    </w:p>
    <w:p w14:paraId="3AA03360" w14:textId="77777777" w:rsidR="00EF2830" w:rsidRPr="00EF2830" w:rsidRDefault="00EF2830" w:rsidP="00EF2830">
      <w:pPr>
        <w:pStyle w:val="4Bulletedcopyblue"/>
        <w:numPr>
          <w:ilvl w:val="0"/>
          <w:numId w:val="0"/>
        </w:numPr>
        <w:ind w:left="1270"/>
        <w:rPr>
          <w:szCs w:val="22"/>
          <w:lang w:val="en-GB"/>
        </w:rPr>
      </w:pPr>
    </w:p>
    <w:p w14:paraId="50DE8E88" w14:textId="41579C8B" w:rsidR="00C7262A" w:rsidRPr="008870C1" w:rsidRDefault="00E9590F" w:rsidP="001E5068">
      <w:pPr>
        <w:pStyle w:val="4Bulletedcopyblue"/>
        <w:numPr>
          <w:ilvl w:val="0"/>
          <w:numId w:val="0"/>
        </w:numPr>
        <w:ind w:left="340" w:hanging="170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M</w:t>
      </w:r>
      <w:r w:rsidR="00C7262A" w:rsidRPr="008870C1">
        <w:rPr>
          <w:b/>
          <w:bCs/>
          <w:szCs w:val="22"/>
          <w:lang w:val="en-GB"/>
        </w:rPr>
        <w:t>ore guidance around filtering and monitoring, and AI</w:t>
      </w:r>
    </w:p>
    <w:p w14:paraId="050ECE7A" w14:textId="444A3E12" w:rsidR="00C7262A" w:rsidRPr="008870C1" w:rsidRDefault="00E9590F" w:rsidP="00C7262A">
      <w:pPr>
        <w:pStyle w:val="4Bulletedcopyblue"/>
        <w:rPr>
          <w:szCs w:val="22"/>
          <w:lang w:val="en-GB"/>
        </w:rPr>
      </w:pPr>
      <w:r>
        <w:rPr>
          <w:szCs w:val="22"/>
          <w:lang w:val="en-GB"/>
        </w:rPr>
        <w:t>The i</w:t>
      </w:r>
      <w:r w:rsidR="00C7262A" w:rsidRPr="008870C1">
        <w:rPr>
          <w:szCs w:val="22"/>
          <w:lang w:val="en-GB"/>
        </w:rPr>
        <w:t>nformation around the DfE's</w:t>
      </w:r>
      <w:r w:rsidR="005B6A39">
        <w:rPr>
          <w:szCs w:val="22"/>
          <w:lang w:val="en-GB"/>
        </w:rPr>
        <w:t xml:space="preserve"> </w:t>
      </w:r>
      <w:hyperlink r:id="rId8" w:history="1">
        <w:r w:rsidR="005B6A39" w:rsidRPr="005B6A39">
          <w:rPr>
            <w:rStyle w:val="Hyperlink"/>
            <w:szCs w:val="22"/>
            <w:lang w:val="en-GB"/>
          </w:rPr>
          <w:t>filtering and monitoring standards</w:t>
        </w:r>
      </w:hyperlink>
      <w:r w:rsidR="00C7262A" w:rsidRPr="008870C1">
        <w:rPr>
          <w:szCs w:val="22"/>
          <w:lang w:val="en-GB"/>
        </w:rPr>
        <w:t xml:space="preserve"> has been updated to include a link to the 'plan technology for your school service', which you can use to self-assess your school against the standards</w:t>
      </w:r>
      <w:r w:rsidR="005B6A39">
        <w:rPr>
          <w:szCs w:val="22"/>
          <w:lang w:val="en-GB"/>
        </w:rPr>
        <w:t>,</w:t>
      </w:r>
      <w:r w:rsidR="00C7262A" w:rsidRPr="008870C1">
        <w:rPr>
          <w:szCs w:val="22"/>
          <w:lang w:val="en-GB"/>
        </w:rPr>
        <w:t xml:space="preserve"> and receive personalised recommendations on how to meet them</w:t>
      </w:r>
    </w:p>
    <w:p w14:paraId="2413D458" w14:textId="22B4DA80" w:rsidR="00C7262A" w:rsidRPr="008870C1" w:rsidRDefault="00C7262A" w:rsidP="00C7262A">
      <w:pPr>
        <w:pStyle w:val="4Bulletedcopyblue"/>
        <w:rPr>
          <w:szCs w:val="22"/>
          <w:lang w:val="en-GB"/>
        </w:rPr>
      </w:pPr>
      <w:r w:rsidRPr="008870C1">
        <w:rPr>
          <w:szCs w:val="22"/>
          <w:lang w:val="en-GB"/>
        </w:rPr>
        <w:t xml:space="preserve">There's also a new link to the </w:t>
      </w:r>
      <w:hyperlink r:id="rId9" w:history="1">
        <w:r w:rsidR="005B6A39" w:rsidRPr="005B6A39">
          <w:rPr>
            <w:rStyle w:val="Hyperlink"/>
            <w:szCs w:val="22"/>
            <w:lang w:val="en-GB"/>
          </w:rPr>
          <w:t>DfE's generative AI: product safety expectations</w:t>
        </w:r>
      </w:hyperlink>
      <w:r w:rsidR="005B6A39">
        <w:rPr>
          <w:szCs w:val="22"/>
          <w:lang w:val="en-GB"/>
        </w:rPr>
        <w:t xml:space="preserve"> </w:t>
      </w:r>
      <w:r w:rsidRPr="008870C1">
        <w:rPr>
          <w:szCs w:val="22"/>
          <w:lang w:val="en-GB"/>
        </w:rPr>
        <w:t>which covers:</w:t>
      </w:r>
    </w:p>
    <w:p w14:paraId="27C60C63" w14:textId="77777777" w:rsidR="00C7262A" w:rsidRPr="008870C1" w:rsidRDefault="00C7262A" w:rsidP="005B6A39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>How to use generative AI safely</w:t>
      </w:r>
    </w:p>
    <w:p w14:paraId="73D5F253" w14:textId="77777777" w:rsidR="00C7262A" w:rsidRPr="008870C1" w:rsidRDefault="00C7262A" w:rsidP="005B6A39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>How filtering and monitoring requirements apply to the use of generative AI in education </w:t>
      </w:r>
    </w:p>
    <w:p w14:paraId="71BE5B7A" w14:textId="77777777" w:rsidR="00C7262A" w:rsidRDefault="00C7262A" w:rsidP="00C7262A">
      <w:pPr>
        <w:pStyle w:val="4Bulletedcopyblue"/>
        <w:numPr>
          <w:ilvl w:val="0"/>
          <w:numId w:val="0"/>
        </w:numPr>
        <w:ind w:left="340"/>
        <w:rPr>
          <w:b/>
          <w:bCs/>
          <w:szCs w:val="22"/>
          <w:lang w:val="en-GB"/>
        </w:rPr>
      </w:pPr>
    </w:p>
    <w:p w14:paraId="2EC844F1" w14:textId="2AC05184" w:rsidR="00C7262A" w:rsidRPr="008870C1" w:rsidRDefault="005B58CA" w:rsidP="005B6A39">
      <w:pPr>
        <w:pStyle w:val="4Bulletedcopyblue"/>
        <w:numPr>
          <w:ilvl w:val="0"/>
          <w:numId w:val="0"/>
        </w:numPr>
        <w:ind w:left="340" w:hanging="170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There is m</w:t>
      </w:r>
      <w:r w:rsidR="00C7262A" w:rsidRPr="008870C1">
        <w:rPr>
          <w:b/>
          <w:bCs/>
          <w:szCs w:val="22"/>
          <w:lang w:val="en-GB"/>
        </w:rPr>
        <w:t>ore detail around safeguarding related to alternative provision (AP)</w:t>
      </w:r>
    </w:p>
    <w:p w14:paraId="5409A180" w14:textId="4F9153C5" w:rsidR="00C7262A" w:rsidRPr="008870C1" w:rsidRDefault="00C7262A" w:rsidP="00C7262A">
      <w:pPr>
        <w:pStyle w:val="4Bulletedcopyblue"/>
        <w:rPr>
          <w:szCs w:val="22"/>
          <w:lang w:val="en-GB"/>
        </w:rPr>
      </w:pPr>
      <w:r w:rsidRPr="008870C1">
        <w:rPr>
          <w:szCs w:val="22"/>
          <w:lang w:val="en-GB"/>
        </w:rPr>
        <w:t>This reflects existing guidance around AP</w:t>
      </w:r>
      <w:r w:rsidR="005B6A39">
        <w:rPr>
          <w:szCs w:val="22"/>
          <w:lang w:val="en-GB"/>
        </w:rPr>
        <w:t>,</w:t>
      </w:r>
      <w:r w:rsidRPr="008870C1">
        <w:rPr>
          <w:szCs w:val="22"/>
          <w:lang w:val="en-GB"/>
        </w:rPr>
        <w:t xml:space="preserve"> and states that schools should obtain written information from the AP:</w:t>
      </w:r>
    </w:p>
    <w:p w14:paraId="10857E13" w14:textId="77777777" w:rsidR="00C7262A" w:rsidRPr="008870C1" w:rsidRDefault="00C7262A" w:rsidP="005B6A39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 xml:space="preserve">That appropriate safeguarding checks have </w:t>
      </w:r>
      <w:proofErr w:type="gramStart"/>
      <w:r w:rsidRPr="008870C1">
        <w:rPr>
          <w:szCs w:val="22"/>
          <w:lang w:val="en-GB"/>
        </w:rPr>
        <w:t>been carried</w:t>
      </w:r>
      <w:proofErr w:type="gramEnd"/>
      <w:r w:rsidRPr="008870C1">
        <w:rPr>
          <w:szCs w:val="22"/>
          <w:lang w:val="en-GB"/>
        </w:rPr>
        <w:t xml:space="preserve"> out on anyone working at the </w:t>
      </w:r>
      <w:proofErr w:type="gramStart"/>
      <w:r w:rsidRPr="008870C1">
        <w:rPr>
          <w:szCs w:val="22"/>
          <w:lang w:val="en-GB"/>
        </w:rPr>
        <w:t>AP</w:t>
      </w:r>
      <w:proofErr w:type="gramEnd"/>
    </w:p>
    <w:p w14:paraId="6C4258D2" w14:textId="2961E1DA" w:rsidR="00C7262A" w:rsidRPr="008870C1" w:rsidRDefault="00C7262A" w:rsidP="005B6A39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lastRenderedPageBreak/>
        <w:t xml:space="preserve">About any changes that might put the child at risk, </w:t>
      </w:r>
      <w:r w:rsidR="005B6A39">
        <w:rPr>
          <w:szCs w:val="22"/>
          <w:lang w:val="en-GB"/>
        </w:rPr>
        <w:t>e.g.</w:t>
      </w:r>
      <w:r w:rsidRPr="008870C1">
        <w:rPr>
          <w:szCs w:val="22"/>
          <w:lang w:val="en-GB"/>
        </w:rPr>
        <w:t xml:space="preserve"> staff changes, so the school can make sure appropriate safeguarding checks have </w:t>
      </w:r>
      <w:proofErr w:type="gramStart"/>
      <w:r w:rsidRPr="008870C1">
        <w:rPr>
          <w:szCs w:val="22"/>
          <w:lang w:val="en-GB"/>
        </w:rPr>
        <w:t>been carried</w:t>
      </w:r>
      <w:proofErr w:type="gramEnd"/>
      <w:r w:rsidRPr="008870C1">
        <w:rPr>
          <w:szCs w:val="22"/>
          <w:lang w:val="en-GB"/>
        </w:rPr>
        <w:t xml:space="preserve"> </w:t>
      </w:r>
      <w:proofErr w:type="gramStart"/>
      <w:r w:rsidRPr="008870C1">
        <w:rPr>
          <w:szCs w:val="22"/>
          <w:lang w:val="en-GB"/>
        </w:rPr>
        <w:t>out</w:t>
      </w:r>
      <w:proofErr w:type="gramEnd"/>
    </w:p>
    <w:p w14:paraId="33BF6AA2" w14:textId="4CEF7AC3" w:rsidR="00C7262A" w:rsidRPr="008870C1" w:rsidRDefault="00C7262A" w:rsidP="00C7262A">
      <w:pPr>
        <w:pStyle w:val="4Bulletedcopyblue"/>
        <w:rPr>
          <w:szCs w:val="22"/>
          <w:lang w:val="en-GB"/>
        </w:rPr>
      </w:pPr>
      <w:r w:rsidRPr="008870C1">
        <w:rPr>
          <w:szCs w:val="22"/>
          <w:lang w:val="en-GB"/>
        </w:rPr>
        <w:t>This section now also includes that:</w:t>
      </w:r>
    </w:p>
    <w:p w14:paraId="516A90EF" w14:textId="77777777" w:rsidR="00C7262A" w:rsidRPr="008870C1" w:rsidRDefault="00C7262A" w:rsidP="005B6A39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 xml:space="preserve">Schools should always know where a child is based during school hours. This includes maintaining records of the address of the AP and any sub-contracted provision or satellite sites the child might </w:t>
      </w:r>
      <w:proofErr w:type="gramStart"/>
      <w:r w:rsidRPr="008870C1">
        <w:rPr>
          <w:szCs w:val="22"/>
          <w:lang w:val="en-GB"/>
        </w:rPr>
        <w:t>attend</w:t>
      </w:r>
      <w:proofErr w:type="gramEnd"/>
    </w:p>
    <w:p w14:paraId="0046F0A1" w14:textId="77777777" w:rsidR="00C7262A" w:rsidRPr="008870C1" w:rsidRDefault="00C7262A" w:rsidP="005B6A39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 xml:space="preserve">Schools should regularly review AP placements, at least half-termly, </w:t>
      </w:r>
      <w:proofErr w:type="gramStart"/>
      <w:r w:rsidRPr="008870C1">
        <w:rPr>
          <w:szCs w:val="22"/>
          <w:lang w:val="en-GB"/>
        </w:rPr>
        <w:t>in order to</w:t>
      </w:r>
      <w:proofErr w:type="gramEnd"/>
      <w:r w:rsidRPr="008870C1">
        <w:rPr>
          <w:szCs w:val="22"/>
          <w:lang w:val="en-GB"/>
        </w:rPr>
        <w:t xml:space="preserve"> provide assurance that:</w:t>
      </w:r>
    </w:p>
    <w:p w14:paraId="3C89EEC3" w14:textId="77777777" w:rsidR="00C7262A" w:rsidRPr="008870C1" w:rsidRDefault="00C7262A" w:rsidP="005B6A39">
      <w:pPr>
        <w:pStyle w:val="4Bulletedcopyblue"/>
        <w:numPr>
          <w:ilvl w:val="2"/>
          <w:numId w:val="5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>The child is regularly </w:t>
      </w:r>
      <w:proofErr w:type="gramStart"/>
      <w:r w:rsidRPr="008870C1">
        <w:rPr>
          <w:szCs w:val="22"/>
          <w:lang w:val="en-GB"/>
        </w:rPr>
        <w:t>attending</w:t>
      </w:r>
      <w:proofErr w:type="gramEnd"/>
    </w:p>
    <w:p w14:paraId="12997102" w14:textId="77777777" w:rsidR="00C7262A" w:rsidRPr="008870C1" w:rsidRDefault="00C7262A" w:rsidP="005B6A39">
      <w:pPr>
        <w:pStyle w:val="4Bulletedcopyblue"/>
        <w:numPr>
          <w:ilvl w:val="2"/>
          <w:numId w:val="5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 xml:space="preserve">The placement continues to be safe and meets the child's </w:t>
      </w:r>
      <w:proofErr w:type="gramStart"/>
      <w:r w:rsidRPr="008870C1">
        <w:rPr>
          <w:szCs w:val="22"/>
          <w:lang w:val="en-GB"/>
        </w:rPr>
        <w:t>needs</w:t>
      </w:r>
      <w:proofErr w:type="gramEnd"/>
    </w:p>
    <w:p w14:paraId="23910423" w14:textId="7A192C8A" w:rsidR="00C7262A" w:rsidRPr="008870C1" w:rsidRDefault="00C7262A" w:rsidP="005B6A39">
      <w:pPr>
        <w:pStyle w:val="4Bulletedcopyblue"/>
        <w:numPr>
          <w:ilvl w:val="1"/>
          <w:numId w:val="45"/>
        </w:numPr>
        <w:rPr>
          <w:szCs w:val="22"/>
          <w:lang w:val="en-GB"/>
        </w:rPr>
      </w:pPr>
      <w:r w:rsidRPr="008870C1">
        <w:rPr>
          <w:szCs w:val="22"/>
          <w:lang w:val="en-GB"/>
        </w:rPr>
        <w:t xml:space="preserve">Where safeguarding concerns arise, the placement should be immediately reviewed and </w:t>
      </w:r>
      <w:r w:rsidR="005B58CA" w:rsidRPr="008870C1">
        <w:rPr>
          <w:szCs w:val="22"/>
          <w:lang w:val="en-GB"/>
        </w:rPr>
        <w:t>terminated,</w:t>
      </w:r>
      <w:r w:rsidRPr="008870C1">
        <w:rPr>
          <w:szCs w:val="22"/>
          <w:lang w:val="en-GB"/>
        </w:rPr>
        <w:t xml:space="preserve"> if necessary, unless or until those concerns have </w:t>
      </w:r>
      <w:proofErr w:type="gramStart"/>
      <w:r w:rsidRPr="008870C1">
        <w:rPr>
          <w:szCs w:val="22"/>
          <w:lang w:val="en-GB"/>
        </w:rPr>
        <w:t>been satisfactorily addressed</w:t>
      </w:r>
      <w:proofErr w:type="gramEnd"/>
    </w:p>
    <w:p w14:paraId="17FB41EF" w14:textId="77777777" w:rsidR="00C7262A" w:rsidRPr="008870C1" w:rsidRDefault="00C7262A" w:rsidP="00C7262A">
      <w:pPr>
        <w:pStyle w:val="4Bulletedcopyblue"/>
        <w:numPr>
          <w:ilvl w:val="0"/>
          <w:numId w:val="0"/>
        </w:numPr>
        <w:ind w:left="340"/>
        <w:rPr>
          <w:szCs w:val="22"/>
          <w:lang w:val="en-GB"/>
        </w:rPr>
      </w:pPr>
    </w:p>
    <w:p w14:paraId="1D1D3515" w14:textId="77777777" w:rsidR="00C7262A" w:rsidRPr="008870C1" w:rsidRDefault="00C7262A" w:rsidP="001E2E71">
      <w:pPr>
        <w:pStyle w:val="4Bulletedcopyblue"/>
        <w:numPr>
          <w:ilvl w:val="0"/>
          <w:numId w:val="0"/>
        </w:numPr>
        <w:ind w:left="340" w:hanging="170"/>
        <w:rPr>
          <w:b/>
          <w:bCs/>
          <w:szCs w:val="22"/>
          <w:lang w:val="en-GB"/>
        </w:rPr>
      </w:pPr>
      <w:r w:rsidRPr="008870C1">
        <w:rPr>
          <w:b/>
          <w:bCs/>
          <w:szCs w:val="22"/>
          <w:lang w:val="en-GB"/>
        </w:rPr>
        <w:t xml:space="preserve">Updated wording around 'Working together to improve school </w:t>
      </w:r>
      <w:proofErr w:type="gramStart"/>
      <w:r w:rsidRPr="008870C1">
        <w:rPr>
          <w:b/>
          <w:bCs/>
          <w:szCs w:val="22"/>
          <w:lang w:val="en-GB"/>
        </w:rPr>
        <w:t>attendance'</w:t>
      </w:r>
      <w:proofErr w:type="gramEnd"/>
      <w:r w:rsidRPr="008870C1">
        <w:rPr>
          <w:b/>
          <w:bCs/>
          <w:szCs w:val="22"/>
          <w:lang w:val="en-GB"/>
        </w:rPr>
        <w:t> </w:t>
      </w:r>
    </w:p>
    <w:p w14:paraId="4559BE77" w14:textId="28295AB5" w:rsidR="00C7262A" w:rsidRDefault="00C7262A" w:rsidP="005B58CA">
      <w:pPr>
        <w:pStyle w:val="4Bulletedcopyblue"/>
        <w:rPr>
          <w:szCs w:val="22"/>
          <w:lang w:val="en-GB"/>
        </w:rPr>
      </w:pPr>
      <w:r w:rsidRPr="0048114A">
        <w:rPr>
          <w:szCs w:val="22"/>
          <w:lang w:val="en-GB"/>
        </w:rPr>
        <w:t xml:space="preserve">This is to highlight that the guidance is </w:t>
      </w:r>
      <w:r w:rsidRPr="005B58CA">
        <w:rPr>
          <w:szCs w:val="22"/>
          <w:lang w:val="en-GB"/>
        </w:rPr>
        <w:t>statutory</w:t>
      </w:r>
      <w:r w:rsidRPr="0048114A">
        <w:rPr>
          <w:szCs w:val="22"/>
          <w:lang w:val="en-GB"/>
        </w:rPr>
        <w:t xml:space="preserve"> and set out how schools </w:t>
      </w:r>
      <w:r w:rsidRPr="005B58CA">
        <w:rPr>
          <w:szCs w:val="22"/>
          <w:lang w:val="en-GB"/>
        </w:rPr>
        <w:t>must</w:t>
      </w:r>
      <w:r w:rsidRPr="0048114A">
        <w:rPr>
          <w:szCs w:val="22"/>
          <w:lang w:val="en-GB"/>
        </w:rPr>
        <w:t xml:space="preserve"> work with local authority (LA) children's services where absence indicates a safeguarding </w:t>
      </w:r>
      <w:proofErr w:type="gramStart"/>
      <w:r w:rsidRPr="0048114A">
        <w:rPr>
          <w:szCs w:val="22"/>
          <w:lang w:val="en-GB"/>
        </w:rPr>
        <w:t>concern</w:t>
      </w:r>
      <w:proofErr w:type="gramEnd"/>
      <w:r w:rsidRPr="0048114A">
        <w:rPr>
          <w:szCs w:val="22"/>
          <w:lang w:val="en-GB"/>
        </w:rPr>
        <w:t xml:space="preserve"> </w:t>
      </w:r>
    </w:p>
    <w:p w14:paraId="649814E2" w14:textId="77777777" w:rsidR="0048114A" w:rsidRDefault="0048114A" w:rsidP="0048114A">
      <w:pPr>
        <w:pStyle w:val="4Bulletedcopyblue"/>
        <w:numPr>
          <w:ilvl w:val="0"/>
          <w:numId w:val="0"/>
        </w:numPr>
        <w:ind w:left="340" w:hanging="170"/>
        <w:rPr>
          <w:szCs w:val="22"/>
          <w:lang w:val="en-GB"/>
        </w:rPr>
      </w:pPr>
    </w:p>
    <w:p w14:paraId="1EECBFA3" w14:textId="203677A1" w:rsidR="00C7262A" w:rsidRPr="008870C1" w:rsidRDefault="00C7262A" w:rsidP="0048114A">
      <w:pPr>
        <w:pStyle w:val="4Bulletedcopyblue"/>
        <w:numPr>
          <w:ilvl w:val="0"/>
          <w:numId w:val="0"/>
        </w:numPr>
        <w:ind w:left="340" w:hanging="170"/>
        <w:rPr>
          <w:b/>
          <w:bCs/>
          <w:szCs w:val="22"/>
          <w:lang w:val="en-GB"/>
        </w:rPr>
      </w:pPr>
      <w:r w:rsidRPr="008870C1">
        <w:rPr>
          <w:b/>
          <w:bCs/>
          <w:szCs w:val="22"/>
          <w:lang w:val="en-GB"/>
        </w:rPr>
        <w:t>Updated information on the role of the virtual school head (VSH) </w:t>
      </w:r>
    </w:p>
    <w:p w14:paraId="0E935498" w14:textId="15E4A7A3" w:rsidR="00C7262A" w:rsidRPr="0048114A" w:rsidRDefault="00C7262A" w:rsidP="005B58CA">
      <w:pPr>
        <w:pStyle w:val="4Bulletedcopyblue"/>
        <w:rPr>
          <w:szCs w:val="22"/>
          <w:lang w:val="en-GB"/>
        </w:rPr>
      </w:pPr>
      <w:r w:rsidRPr="0048114A">
        <w:rPr>
          <w:szCs w:val="22"/>
          <w:lang w:val="en-GB"/>
        </w:rPr>
        <w:t xml:space="preserve">VSHs now have a non-statutory responsibility to promote the educational achievement of children in kinship </w:t>
      </w:r>
      <w:proofErr w:type="gramStart"/>
      <w:r w:rsidRPr="0048114A">
        <w:rPr>
          <w:szCs w:val="22"/>
          <w:lang w:val="en-GB"/>
        </w:rPr>
        <w:t>care</w:t>
      </w:r>
      <w:proofErr w:type="gramEnd"/>
      <w:r w:rsidRPr="0048114A">
        <w:rPr>
          <w:szCs w:val="22"/>
          <w:lang w:val="en-GB"/>
        </w:rPr>
        <w:t xml:space="preserve"> </w:t>
      </w:r>
    </w:p>
    <w:p w14:paraId="121C63A6" w14:textId="77777777" w:rsidR="0048114A" w:rsidRDefault="0048114A" w:rsidP="0048114A">
      <w:pPr>
        <w:pStyle w:val="4Bulletedcopyblue"/>
        <w:numPr>
          <w:ilvl w:val="0"/>
          <w:numId w:val="0"/>
        </w:numPr>
        <w:ind w:left="340" w:hanging="170"/>
        <w:rPr>
          <w:b/>
          <w:bCs/>
          <w:szCs w:val="22"/>
          <w:lang w:val="en-GB"/>
        </w:rPr>
      </w:pPr>
    </w:p>
    <w:p w14:paraId="452101B1" w14:textId="7FFFC458" w:rsidR="00C7262A" w:rsidRPr="008870C1" w:rsidRDefault="00C7262A" w:rsidP="0048114A">
      <w:pPr>
        <w:pStyle w:val="4Bulletedcopyblue"/>
        <w:numPr>
          <w:ilvl w:val="0"/>
          <w:numId w:val="0"/>
        </w:numPr>
        <w:ind w:left="340" w:hanging="170"/>
        <w:rPr>
          <w:b/>
          <w:bCs/>
          <w:szCs w:val="22"/>
          <w:lang w:val="en-GB"/>
        </w:rPr>
      </w:pPr>
      <w:r w:rsidRPr="008870C1">
        <w:rPr>
          <w:b/>
          <w:bCs/>
          <w:szCs w:val="22"/>
          <w:lang w:val="en-GB"/>
        </w:rPr>
        <w:t>Removal of 'autism spectrum disorder' as a term </w:t>
      </w:r>
    </w:p>
    <w:p w14:paraId="738C196C" w14:textId="343F22D6" w:rsidR="002E16E7" w:rsidRPr="005B58CA" w:rsidRDefault="00C7262A" w:rsidP="00CE272A">
      <w:pPr>
        <w:pStyle w:val="4Bulletedcopyblue"/>
        <w:rPr>
          <w:szCs w:val="22"/>
          <w:lang w:val="en-GB"/>
        </w:rPr>
      </w:pPr>
      <w:r w:rsidRPr="005B58CA">
        <w:rPr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18CF2" wp14:editId="2F293418">
                <wp:simplePos x="0" y="0"/>
                <wp:positionH relativeFrom="column">
                  <wp:posOffset>635</wp:posOffset>
                </wp:positionH>
                <wp:positionV relativeFrom="paragraph">
                  <wp:posOffset>762000</wp:posOffset>
                </wp:positionV>
                <wp:extent cx="6191250" cy="1019175"/>
                <wp:effectExtent l="0" t="0" r="0" b="9525"/>
                <wp:wrapTight wrapText="bothSides">
                  <wp:wrapPolygon edited="0">
                    <wp:start x="0" y="0"/>
                    <wp:lineTo x="0" y="21398"/>
                    <wp:lineTo x="21534" y="21398"/>
                    <wp:lineTo x="21534" y="0"/>
                    <wp:lineTo x="0" y="0"/>
                  </wp:wrapPolygon>
                </wp:wrapTight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1250" cy="1019175"/>
                        </a:xfrm>
                        <a:prstGeom prst="rect">
                          <a:avLst/>
                        </a:prstGeom>
                        <a:solidFill>
                          <a:srgbClr val="D8D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DB7B" w14:textId="77777777" w:rsidR="00C7262A" w:rsidRPr="00951EDA" w:rsidRDefault="00C7262A" w:rsidP="00C7262A">
                            <w:pPr>
                              <w:pStyle w:val="9Boxheading"/>
                              <w:rPr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951EDA">
                              <w:rPr>
                                <w:sz w:val="20"/>
                                <w:szCs w:val="20"/>
                                <w:lang w:val="en-GB" w:eastAsia="en-GB"/>
                              </w:rPr>
                              <w:t>Sources</w:t>
                            </w:r>
                          </w:p>
                          <w:p w14:paraId="4978E708" w14:textId="77777777" w:rsidR="00C7262A" w:rsidRPr="00951EDA" w:rsidRDefault="00C7262A" w:rsidP="00C7262A">
                            <w:pPr>
                              <w:pStyle w:val="4Bulletedcopyblue"/>
                              <w:rPr>
                                <w:i/>
                                <w:sz w:val="20"/>
                              </w:rPr>
                            </w:pPr>
                            <w:hyperlink r:id="rId10" w:history="1">
                              <w:r w:rsidRPr="00951EDA">
                                <w:rPr>
                                  <w:rStyle w:val="Hyperlink"/>
                                  <w:sz w:val="20"/>
                                </w:rPr>
                                <w:t>Keeping Children Safe in Education, GOV.UK – Department for Education</w:t>
                              </w:r>
                            </w:hyperlink>
                            <w:r w:rsidRPr="00951EDA">
                              <w:rPr>
                                <w:sz w:val="20"/>
                              </w:rPr>
                              <w:br/>
                            </w:r>
                            <w:r w:rsidRPr="00951EDA">
                              <w:rPr>
                                <w:i/>
                                <w:sz w:val="20"/>
                              </w:rPr>
                              <w:t>https://www.gov.uk/government/publications/keeping-children-safe-in-education--2</w:t>
                            </w:r>
                          </w:p>
                          <w:p w14:paraId="3E440695" w14:textId="77777777" w:rsidR="00C7262A" w:rsidRPr="00951EDA" w:rsidRDefault="00C7262A" w:rsidP="00C7262A">
                            <w:pPr>
                              <w:pStyle w:val="Heading3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1E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This factsheet was produced by </w:t>
                            </w:r>
                            <w:hyperlink r:id="rId11" w:history="1">
                              <w:r w:rsidRPr="00951E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Key Safeguarding</w:t>
                              </w:r>
                            </w:hyperlink>
                            <w:r w:rsidRPr="00951E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 thekeysupport.com/safeguarding</w:t>
                            </w:r>
                          </w:p>
                          <w:p w14:paraId="52BD5274" w14:textId="77777777" w:rsidR="00C7262A" w:rsidRPr="00951EDA" w:rsidRDefault="00C7262A" w:rsidP="00C7262A">
                            <w:pPr>
                              <w:pStyle w:val="1bodycopy"/>
                            </w:pP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18C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05pt;margin-top:60pt;width:487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" fillcolor="#d8dfde" stroked="f">
                <v:path arrowok="t"/>
                <v:textbox inset="3mm,3mm,3mm,3mm">
                  <w:txbxContent>
                    <w:p w14:paraId="5B28DB7B" w14:textId="77777777" w:rsidR="00C7262A" w:rsidRPr="00951EDA" w:rsidRDefault="00C7262A" w:rsidP="00C7262A">
                      <w:pPr>
                        <w:pStyle w:val="9Boxheading"/>
                        <w:rPr>
                          <w:sz w:val="20"/>
                          <w:szCs w:val="20"/>
                          <w:lang w:val="en-GB" w:eastAsia="en-GB"/>
                        </w:rPr>
                      </w:pPr>
                      <w:r w:rsidRPr="00951EDA">
                        <w:rPr>
                          <w:sz w:val="20"/>
                          <w:szCs w:val="20"/>
                          <w:lang w:val="en-GB" w:eastAsia="en-GB"/>
                        </w:rPr>
                        <w:t>Sources</w:t>
                      </w:r>
                    </w:p>
                    <w:p w14:paraId="4978E708" w14:textId="77777777" w:rsidR="00C7262A" w:rsidRPr="00951EDA" w:rsidRDefault="00C7262A" w:rsidP="00C7262A">
                      <w:pPr>
                        <w:pStyle w:val="4Bulletedcopyblue"/>
                        <w:rPr>
                          <w:i/>
                          <w:sz w:val="20"/>
                        </w:rPr>
                      </w:pPr>
                      <w:hyperlink r:id="rId12" w:history="1">
                        <w:r w:rsidRPr="00951EDA">
                          <w:rPr>
                            <w:rStyle w:val="Hyperlink"/>
                            <w:sz w:val="20"/>
                          </w:rPr>
                          <w:t>Keeping Children Safe in Education, GOV.UK – Department for Education</w:t>
                        </w:r>
                      </w:hyperlink>
                      <w:r w:rsidRPr="00951EDA">
                        <w:rPr>
                          <w:sz w:val="20"/>
                        </w:rPr>
                        <w:br/>
                      </w:r>
                      <w:r w:rsidRPr="00951EDA">
                        <w:rPr>
                          <w:i/>
                          <w:sz w:val="20"/>
                        </w:rPr>
                        <w:t>https://www.gov.uk/government/publications/keeping-children-safe-in-education--2</w:t>
                      </w:r>
                    </w:p>
                    <w:p w14:paraId="3E440695" w14:textId="77777777" w:rsidR="00C7262A" w:rsidRPr="00951EDA" w:rsidRDefault="00C7262A" w:rsidP="00C7262A">
                      <w:pPr>
                        <w:pStyle w:val="Heading3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51E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This factsheet was produced by </w:t>
                      </w:r>
                      <w:hyperlink r:id="rId13" w:history="1">
                        <w:r w:rsidRPr="00951ED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The Key Safeguarding</w:t>
                        </w:r>
                      </w:hyperlink>
                      <w:r w:rsidRPr="00951E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 thekeysupport.com/safeguarding</w:t>
                      </w:r>
                    </w:p>
                    <w:p w14:paraId="52BD5274" w14:textId="77777777" w:rsidR="00C7262A" w:rsidRPr="00951EDA" w:rsidRDefault="00C7262A" w:rsidP="00C7262A">
                      <w:pPr>
                        <w:pStyle w:val="1bodycopy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C7A67">
        <w:rPr>
          <w:szCs w:val="22"/>
          <w:lang w:val="en-GB"/>
        </w:rPr>
        <w:t>KCSIE</w:t>
      </w:r>
      <w:r w:rsidR="001C7A67" w:rsidRPr="001C7A67">
        <w:rPr>
          <w:szCs w:val="22"/>
          <w:lang w:val="en-GB"/>
        </w:rPr>
        <w:t xml:space="preserve"> 2025</w:t>
      </w:r>
      <w:r w:rsidRPr="001C7A67">
        <w:rPr>
          <w:szCs w:val="22"/>
          <w:lang w:val="en-GB"/>
        </w:rPr>
        <w:t xml:space="preserve"> now uses the term 'autism', to align with the SEND Code of Practice </w:t>
      </w:r>
    </w:p>
    <w:sectPr w:rsidR="002E16E7" w:rsidRPr="005B58CA" w:rsidSect="00684B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992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7BB6" w14:textId="77777777" w:rsidR="007B6DFF" w:rsidRDefault="007B6DFF" w:rsidP="00626EDA">
      <w:r>
        <w:separator/>
      </w:r>
    </w:p>
  </w:endnote>
  <w:endnote w:type="continuationSeparator" w:id="0">
    <w:p w14:paraId="14F7CA94" w14:textId="77777777" w:rsidR="007B6DFF" w:rsidRDefault="007B6DFF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0A6F" w14:textId="77777777" w:rsidR="00AC5760" w:rsidRDefault="00AC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27"/>
      <w:gridCol w:w="3854"/>
    </w:tblGrid>
    <w:tr w:rsidR="00FE3F15" w14:paraId="20510E96" w14:textId="77777777" w:rsidTr="00684BB5">
      <w:tc>
        <w:tcPr>
          <w:tcW w:w="6379" w:type="dxa"/>
          <w:tcBorders>
            <w:top w:val="single" w:sz="18" w:space="0" w:color="FFCD00"/>
          </w:tcBorders>
          <w:shd w:val="clear" w:color="auto" w:fill="auto"/>
        </w:tcPr>
        <w:p w14:paraId="632FB318" w14:textId="77777777" w:rsidR="00AC5760" w:rsidRPr="00AC5760" w:rsidRDefault="00AC5760" w:rsidP="00AC5760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AC5760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thekeysupport.com/safeguarding</w:t>
            </w:r>
          </w:hyperlink>
        </w:p>
        <w:p w14:paraId="37F68985" w14:textId="77777777" w:rsidR="00FE3F15" w:rsidRPr="00AC5760" w:rsidRDefault="00AC5760" w:rsidP="00AC5760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AC5760">
            <w:rPr>
              <w:color w:val="7C7C7C"/>
              <w:sz w:val="16"/>
              <w:szCs w:val="16"/>
            </w:rPr>
            <w:t xml:space="preserve">© The Key </w:t>
          </w:r>
          <w:r w:rsidRPr="00AC5760">
            <w:rPr>
              <w:rStyle w:val="FooterChar"/>
              <w:rFonts w:eastAsia="MS Mincho"/>
              <w:color w:val="7C7C7C"/>
            </w:rPr>
            <w:t>Support</w:t>
          </w:r>
          <w:r w:rsidRPr="00AC5760">
            <w:rPr>
              <w:color w:val="7C7C7C"/>
              <w:sz w:val="16"/>
              <w:szCs w:val="16"/>
            </w:rPr>
            <w:t xml:space="preserve"> Services Ltd | For terms of use, visit </w:t>
          </w:r>
          <w:hyperlink r:id="rId2" w:tgtFrame="_blank" w:history="1">
            <w:r w:rsidRPr="00AC5760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  <w:p w14:paraId="08067914" w14:textId="77777777" w:rsidR="00FE3F15" w:rsidRDefault="00FE3F15" w:rsidP="006F569D">
          <w:pPr>
            <w:pStyle w:val="Footer"/>
          </w:pPr>
        </w:p>
      </w:tc>
      <w:tc>
        <w:tcPr>
          <w:tcW w:w="3402" w:type="dxa"/>
          <w:tcBorders>
            <w:top w:val="single" w:sz="18" w:space="0" w:color="FFCD00"/>
          </w:tcBorders>
        </w:tcPr>
        <w:p w14:paraId="7B5FABDC" w14:textId="77777777" w:rsidR="00FE3F15" w:rsidRPr="00177722" w:rsidRDefault="00684BB5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D92C9C">
            <w:rPr>
              <w:noProof/>
              <w:lang w:val="en-GB" w:eastAsia="ja-JP"/>
            </w:rPr>
            <w:drawing>
              <wp:inline distT="0" distB="0" distL="0" distR="0" wp14:anchorId="521C5212" wp14:editId="23855601">
                <wp:extent cx="2447290" cy="322580"/>
                <wp:effectExtent l="0" t="0" r="0" b="0"/>
                <wp:docPr id="20" name="Pictu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2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A9471D" w14:textId="77777777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684BB5">
      <w:rPr>
        <w:b/>
        <w:color w:val="FFCD00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E21E6A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591A0D55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B1F4" w14:textId="77777777" w:rsidR="00874C73" w:rsidRPr="00684BB5" w:rsidRDefault="00874C73">
    <w:pPr>
      <w:pStyle w:val="Footer"/>
      <w:rPr>
        <w:color w:val="FFCD00"/>
      </w:rPr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27"/>
      <w:gridCol w:w="3854"/>
    </w:tblGrid>
    <w:tr w:rsidR="00C87BF9" w14:paraId="3F412DD0" w14:textId="77777777" w:rsidTr="00CD458C">
      <w:tc>
        <w:tcPr>
          <w:tcW w:w="6379" w:type="dxa"/>
          <w:shd w:val="clear" w:color="auto" w:fill="auto"/>
        </w:tcPr>
        <w:p w14:paraId="085EA786" w14:textId="77777777" w:rsidR="00C87BF9" w:rsidRPr="00FF7156" w:rsidRDefault="00C87BF9" w:rsidP="00C87BF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9D3F2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</w:t>
          </w:r>
          <w:r w:rsidR="000170E7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br/>
          </w:r>
          <w:r w:rsidR="009D3F2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324D76E7" w14:textId="77777777" w:rsidR="00C87BF9" w:rsidRDefault="00C87BF9" w:rsidP="00C87BF9">
          <w:pPr>
            <w:pStyle w:val="Footer"/>
          </w:pPr>
        </w:p>
      </w:tc>
      <w:tc>
        <w:tcPr>
          <w:tcW w:w="3402" w:type="dxa"/>
        </w:tcPr>
        <w:p w14:paraId="60D750BC" w14:textId="77777777" w:rsidR="00C87BF9" w:rsidRPr="00177722" w:rsidRDefault="000170E7" w:rsidP="00C87BF9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D92C9C">
            <w:rPr>
              <w:noProof/>
              <w:lang w:val="en-GB" w:eastAsia="ja-JP"/>
            </w:rPr>
            <w:drawing>
              <wp:inline distT="0" distB="0" distL="0" distR="0" wp14:anchorId="4D41398E" wp14:editId="5A49EA94">
                <wp:extent cx="2447290" cy="322580"/>
                <wp:effectExtent l="0" t="0" r="0" b="0"/>
                <wp:docPr id="18" name="Pictu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29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876585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0170E7">
      <w:rPr>
        <w:b/>
        <w:color w:val="FFCD00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023180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5F4E7ACD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4626" w14:textId="77777777" w:rsidR="007B6DFF" w:rsidRDefault="007B6DFF" w:rsidP="00626EDA">
      <w:r>
        <w:separator/>
      </w:r>
    </w:p>
  </w:footnote>
  <w:footnote w:type="continuationSeparator" w:id="0">
    <w:p w14:paraId="39F705C9" w14:textId="77777777" w:rsidR="007B6DFF" w:rsidRDefault="007B6DFF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FEE8" w14:textId="77777777" w:rsidR="00FE3F15" w:rsidRDefault="00576FEF">
    <w:r>
      <w:rPr>
        <w:noProof/>
      </w:rPr>
      <w:drawing>
        <wp:anchor distT="0" distB="0" distL="114300" distR="114300" simplePos="0" relativeHeight="251657216" behindDoc="1" locked="0" layoutInCell="1" allowOverlap="1" wp14:anchorId="05E3BDD9" wp14:editId="0CF6D2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5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3F53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CE80" w14:textId="77777777" w:rsidR="00FE3F15" w:rsidRDefault="00FE3F15"/>
  <w:p w14:paraId="0845CC49" w14:textId="77777777" w:rsidR="00FE3F15" w:rsidRDefault="00FE3F15"/>
  <w:p w14:paraId="78BAC071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77F6" w14:textId="77777777" w:rsidR="00FE3F15" w:rsidRDefault="00FE3F15"/>
  <w:p w14:paraId="7640E9A9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31" type="#_x0000_t75" style="width:208.25pt;height:333.4pt" o:bullet="t">
        <v:imagedata r:id="rId1" o:title="TK_LOGO_POINTER_RGB_BULLET"/>
      </v:shape>
    </w:pict>
  </w:numPicBullet>
  <w:numPicBullet w:numPicBulletId="1">
    <w:pict>
      <v:shape id="_x0000_i3132" type="#_x0000_t75" style="width:36.55pt;height:29.9pt" o:bullet="t">
        <v:imagedata r:id="rId2" o:title="Tick"/>
      </v:shape>
    </w:pict>
  </w:numPicBullet>
  <w:numPicBullet w:numPicBulletId="2">
    <w:pict>
      <v:shape id="_x0000_i3133" type="#_x0000_t75" style="width:29.9pt;height:29.9pt" o:bullet="t">
        <v:imagedata r:id="rId3" o:title="Cross"/>
      </v:shape>
    </w:pict>
  </w:numPicBullet>
  <w:numPicBullet w:numPicBulletId="3">
    <w:pict>
      <v:shape id="_x0000_i3134" type="#_x0000_t75" style="width:208.25pt;height:333.4pt" o:bullet="t">
        <v:imagedata r:id="rId4" o:title="art1EF6"/>
      </v:shape>
    </w:pict>
  </w:numPicBullet>
  <w:numPicBullet w:numPicBulletId="4">
    <w:pict>
      <v:shape id="_x0000_i3135" type="#_x0000_t75" style="width:208.25pt;height:333.4pt" o:bullet="t">
        <v:imagedata r:id="rId5" o:title="TK_LOGO_POINTER_RGB_bullet_blue"/>
      </v:shape>
    </w:pict>
  </w:numPicBullet>
  <w:numPicBullet w:numPicBulletId="5">
    <w:pict>
      <v:shape id="_x0000_i3136" type="#_x0000_t75" style="width:379.95pt;height:9in" o:bullet="t">
        <v:imagedata r:id="rId6" o:title="Chevron"/>
      </v:shape>
    </w:pict>
  </w:numPicBullet>
  <w:numPicBullet w:numPicBulletId="6">
    <w:pict>
      <v:shape id="_x0000_i3137" type="#_x0000_t75" style="width:64.25pt;height:111.9pt" o:bullet="t">
        <v:imagedata r:id="rId7" o:title="Yellow Chevron"/>
      </v:shape>
    </w:pict>
  </w:numPicBullet>
  <w:numPicBullet w:numPicBulletId="7">
    <w:pict>
      <v:shape id="_x0000_i3138" type="#_x0000_t75" style="width:422.05pt;height:341.15pt" o:bullet="t">
        <v:imagedata r:id="rId8" o:title="Yellow_Tick"/>
      </v:shape>
    </w:pict>
  </w:numPicBullet>
  <w:numPicBullet w:numPicBulletId="8">
    <w:pict>
      <v:shape id="_x0000_i3139" type="#_x0000_t75" style="width:343.4pt;height:341.15pt" o:bullet="t">
        <v:imagedata r:id="rId9" o:title="Yellow_Cross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E7D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6C3622"/>
    <w:multiLevelType w:val="hybridMultilevel"/>
    <w:tmpl w:val="A828802C"/>
    <w:lvl w:ilvl="0" w:tplc="2BAA8E6E">
      <w:start w:val="1"/>
      <w:numFmt w:val="bullet"/>
      <w:pStyle w:val="7DOs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DB86CE6"/>
    <w:multiLevelType w:val="hybridMultilevel"/>
    <w:tmpl w:val="6368EEAA"/>
    <w:lvl w:ilvl="0" w:tplc="312CF4FC">
      <w:start w:val="1"/>
      <w:numFmt w:val="bullet"/>
      <w:pStyle w:val="3Bulletedcopyyellow"/>
      <w:lvlText w:val=""/>
      <w:lvlPicBulletId w:val="6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6950DDD"/>
    <w:multiLevelType w:val="hybridMultilevel"/>
    <w:tmpl w:val="A7F285E6"/>
    <w:lvl w:ilvl="0" w:tplc="FFFFFFFF">
      <w:start w:val="1"/>
      <w:numFmt w:val="bullet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7C261F1C"/>
    <w:lvl w:ilvl="0" w:tplc="C0F4CE82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D9409B6"/>
    <w:multiLevelType w:val="hybridMultilevel"/>
    <w:tmpl w:val="63900502"/>
    <w:lvl w:ilvl="0" w:tplc="FFFFFFFF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93CB6"/>
    <w:multiLevelType w:val="hybridMultilevel"/>
    <w:tmpl w:val="057A6154"/>
    <w:lvl w:ilvl="0" w:tplc="8BBE7AD2">
      <w:start w:val="1"/>
      <w:numFmt w:val="bullet"/>
      <w:pStyle w:val="8DONTs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4283C"/>
    <w:multiLevelType w:val="hybridMultilevel"/>
    <w:tmpl w:val="AF189660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50602656"/>
    <w:multiLevelType w:val="hybridMultilevel"/>
    <w:tmpl w:val="729E84E8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D1B93"/>
    <w:multiLevelType w:val="hybridMultilevel"/>
    <w:tmpl w:val="3C3AD37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5400448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B54577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FA7C69"/>
    <w:multiLevelType w:val="hybridMultilevel"/>
    <w:tmpl w:val="0CC2CAB2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4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B35FD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92670">
    <w:abstractNumId w:val="24"/>
  </w:num>
  <w:num w:numId="2" w16cid:durableId="670761573">
    <w:abstractNumId w:val="15"/>
  </w:num>
  <w:num w:numId="3" w16cid:durableId="277302221">
    <w:abstractNumId w:val="9"/>
  </w:num>
  <w:num w:numId="4" w16cid:durableId="858467985">
    <w:abstractNumId w:val="7"/>
  </w:num>
  <w:num w:numId="5" w16cid:durableId="846673845">
    <w:abstractNumId w:val="6"/>
  </w:num>
  <w:num w:numId="6" w16cid:durableId="1606302382">
    <w:abstractNumId w:val="5"/>
  </w:num>
  <w:num w:numId="7" w16cid:durableId="1705671138">
    <w:abstractNumId w:val="4"/>
  </w:num>
  <w:num w:numId="8" w16cid:durableId="900599049">
    <w:abstractNumId w:val="8"/>
  </w:num>
  <w:num w:numId="9" w16cid:durableId="968435388">
    <w:abstractNumId w:val="3"/>
  </w:num>
  <w:num w:numId="10" w16cid:durableId="1083069649">
    <w:abstractNumId w:val="2"/>
  </w:num>
  <w:num w:numId="11" w16cid:durableId="228006131">
    <w:abstractNumId w:val="1"/>
  </w:num>
  <w:num w:numId="12" w16cid:durableId="1318807510">
    <w:abstractNumId w:val="0"/>
  </w:num>
  <w:num w:numId="13" w16cid:durableId="1003825775">
    <w:abstractNumId w:val="14"/>
  </w:num>
  <w:num w:numId="14" w16cid:durableId="678312759">
    <w:abstractNumId w:val="34"/>
  </w:num>
  <w:num w:numId="15" w16cid:durableId="1696346805">
    <w:abstractNumId w:val="11"/>
  </w:num>
  <w:num w:numId="16" w16cid:durableId="391538519">
    <w:abstractNumId w:val="25"/>
  </w:num>
  <w:num w:numId="17" w16cid:durableId="1311866215">
    <w:abstractNumId w:val="35"/>
  </w:num>
  <w:num w:numId="18" w16cid:durableId="860897948">
    <w:abstractNumId w:val="18"/>
  </w:num>
  <w:num w:numId="19" w16cid:durableId="454368171">
    <w:abstractNumId w:val="20"/>
  </w:num>
  <w:num w:numId="20" w16cid:durableId="672143790">
    <w:abstractNumId w:val="19"/>
  </w:num>
  <w:num w:numId="21" w16cid:durableId="1395548106">
    <w:abstractNumId w:val="28"/>
  </w:num>
  <w:num w:numId="22" w16cid:durableId="319502329">
    <w:abstractNumId w:val="16"/>
  </w:num>
  <w:num w:numId="23" w16cid:durableId="113139706">
    <w:abstractNumId w:val="12"/>
  </w:num>
  <w:num w:numId="24" w16cid:durableId="1302031785">
    <w:abstractNumId w:val="29"/>
  </w:num>
  <w:num w:numId="25" w16cid:durableId="1234048800">
    <w:abstractNumId w:val="39"/>
  </w:num>
  <w:num w:numId="26" w16cid:durableId="1331644120">
    <w:abstractNumId w:val="23"/>
  </w:num>
  <w:num w:numId="27" w16cid:durableId="30880952">
    <w:abstractNumId w:val="36"/>
  </w:num>
  <w:num w:numId="28" w16cid:durableId="638803565">
    <w:abstractNumId w:val="38"/>
  </w:num>
  <w:num w:numId="29" w16cid:durableId="1380519951">
    <w:abstractNumId w:val="21"/>
  </w:num>
  <w:num w:numId="30" w16cid:durableId="1170487459">
    <w:abstractNumId w:val="19"/>
  </w:num>
  <w:num w:numId="31" w16cid:durableId="351611231">
    <w:abstractNumId w:val="28"/>
  </w:num>
  <w:num w:numId="32" w16cid:durableId="1526358892">
    <w:abstractNumId w:val="19"/>
  </w:num>
  <w:num w:numId="33" w16cid:durableId="1959994094">
    <w:abstractNumId w:val="28"/>
  </w:num>
  <w:num w:numId="34" w16cid:durableId="1311179958">
    <w:abstractNumId w:val="11"/>
  </w:num>
  <w:num w:numId="35" w16cid:durableId="1784152529">
    <w:abstractNumId w:val="25"/>
  </w:num>
  <w:num w:numId="36" w16cid:durableId="1477213740">
    <w:abstractNumId w:val="38"/>
  </w:num>
  <w:num w:numId="37" w16cid:durableId="973096853">
    <w:abstractNumId w:val="27"/>
  </w:num>
  <w:num w:numId="38" w16cid:durableId="1790781444">
    <w:abstractNumId w:val="13"/>
  </w:num>
  <w:num w:numId="39" w16cid:durableId="421100330">
    <w:abstractNumId w:val="31"/>
  </w:num>
  <w:num w:numId="40" w16cid:durableId="1035272824">
    <w:abstractNumId w:val="32"/>
  </w:num>
  <w:num w:numId="41" w16cid:durableId="1467771103">
    <w:abstractNumId w:val="10"/>
  </w:num>
  <w:num w:numId="42" w16cid:durableId="1971862357">
    <w:abstractNumId w:val="37"/>
  </w:num>
  <w:num w:numId="43" w16cid:durableId="959649281">
    <w:abstractNumId w:val="26"/>
  </w:num>
  <w:num w:numId="44" w16cid:durableId="279997950">
    <w:abstractNumId w:val="33"/>
  </w:num>
  <w:num w:numId="45" w16cid:durableId="967588571">
    <w:abstractNumId w:val="22"/>
  </w:num>
  <w:num w:numId="46" w16cid:durableId="1227909367">
    <w:abstractNumId w:val="27"/>
  </w:num>
  <w:num w:numId="47" w16cid:durableId="1304579399">
    <w:abstractNumId w:val="30"/>
  </w:num>
  <w:num w:numId="48" w16cid:durableId="152839015">
    <w:abstractNumId w:val="27"/>
  </w:num>
  <w:num w:numId="49" w16cid:durableId="1232498250">
    <w:abstractNumId w:val="27"/>
  </w:num>
  <w:num w:numId="50" w16cid:durableId="1567452518">
    <w:abstractNumId w:val="27"/>
  </w:num>
  <w:num w:numId="51" w16cid:durableId="1566649283">
    <w:abstractNumId w:val="27"/>
  </w:num>
  <w:num w:numId="52" w16cid:durableId="492575458">
    <w:abstractNumId w:val="27"/>
  </w:num>
  <w:num w:numId="53" w16cid:durableId="113720456">
    <w:abstractNumId w:val="27"/>
  </w:num>
  <w:num w:numId="54" w16cid:durableId="1782145415">
    <w:abstractNumId w:val="27"/>
  </w:num>
  <w:num w:numId="55" w16cid:durableId="2097817911">
    <w:abstractNumId w:val="17"/>
  </w:num>
  <w:num w:numId="56" w16cid:durableId="715542746">
    <w:abstractNumId w:val="27"/>
  </w:num>
  <w:num w:numId="57" w16cid:durableId="1169128337">
    <w:abstractNumId w:val="27"/>
  </w:num>
  <w:num w:numId="58" w16cid:durableId="585109978">
    <w:abstractNumId w:val="27"/>
  </w:num>
  <w:num w:numId="59" w16cid:durableId="436679001">
    <w:abstractNumId w:val="27"/>
  </w:num>
  <w:num w:numId="60" w16cid:durableId="16223459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41"/>
    <w:rsid w:val="00015B1A"/>
    <w:rsid w:val="000170E7"/>
    <w:rsid w:val="0002254B"/>
    <w:rsid w:val="00023180"/>
    <w:rsid w:val="00026691"/>
    <w:rsid w:val="00044043"/>
    <w:rsid w:val="00065546"/>
    <w:rsid w:val="00082050"/>
    <w:rsid w:val="000A569F"/>
    <w:rsid w:val="000B77E5"/>
    <w:rsid w:val="000F5932"/>
    <w:rsid w:val="00133E33"/>
    <w:rsid w:val="001357C9"/>
    <w:rsid w:val="001978C4"/>
    <w:rsid w:val="001C6A14"/>
    <w:rsid w:val="001C7A67"/>
    <w:rsid w:val="001E2E71"/>
    <w:rsid w:val="001E3CA3"/>
    <w:rsid w:val="001E5068"/>
    <w:rsid w:val="00234CBF"/>
    <w:rsid w:val="00235450"/>
    <w:rsid w:val="00240EF7"/>
    <w:rsid w:val="00275D5E"/>
    <w:rsid w:val="002A7AC1"/>
    <w:rsid w:val="002E16E7"/>
    <w:rsid w:val="0030050D"/>
    <w:rsid w:val="003079F5"/>
    <w:rsid w:val="00322E8D"/>
    <w:rsid w:val="003365A2"/>
    <w:rsid w:val="003F2BD9"/>
    <w:rsid w:val="003F6230"/>
    <w:rsid w:val="00404E09"/>
    <w:rsid w:val="004358E9"/>
    <w:rsid w:val="004441AA"/>
    <w:rsid w:val="0046077F"/>
    <w:rsid w:val="004670E1"/>
    <w:rsid w:val="0048114A"/>
    <w:rsid w:val="00483DD6"/>
    <w:rsid w:val="0048495C"/>
    <w:rsid w:val="004852C2"/>
    <w:rsid w:val="004944EE"/>
    <w:rsid w:val="004B3C9A"/>
    <w:rsid w:val="00531C8C"/>
    <w:rsid w:val="00564CD3"/>
    <w:rsid w:val="00573834"/>
    <w:rsid w:val="00576FEF"/>
    <w:rsid w:val="00584A10"/>
    <w:rsid w:val="00590890"/>
    <w:rsid w:val="00597ED1"/>
    <w:rsid w:val="005B4650"/>
    <w:rsid w:val="005B58CA"/>
    <w:rsid w:val="005B6A39"/>
    <w:rsid w:val="00626EDA"/>
    <w:rsid w:val="00631894"/>
    <w:rsid w:val="006646DA"/>
    <w:rsid w:val="00675170"/>
    <w:rsid w:val="00684BB5"/>
    <w:rsid w:val="006A3141"/>
    <w:rsid w:val="006E73A0"/>
    <w:rsid w:val="006F569D"/>
    <w:rsid w:val="006F7E8A"/>
    <w:rsid w:val="0070545A"/>
    <w:rsid w:val="007070A1"/>
    <w:rsid w:val="00735B7D"/>
    <w:rsid w:val="007612F4"/>
    <w:rsid w:val="00793A93"/>
    <w:rsid w:val="007B2B34"/>
    <w:rsid w:val="007B6DFF"/>
    <w:rsid w:val="007C5AC9"/>
    <w:rsid w:val="007D268D"/>
    <w:rsid w:val="007D6B62"/>
    <w:rsid w:val="007E217D"/>
    <w:rsid w:val="007E4D43"/>
    <w:rsid w:val="007F2F4C"/>
    <w:rsid w:val="00805A94"/>
    <w:rsid w:val="0080784C"/>
    <w:rsid w:val="008116A6"/>
    <w:rsid w:val="0083519F"/>
    <w:rsid w:val="008472C3"/>
    <w:rsid w:val="008571D9"/>
    <w:rsid w:val="0086344A"/>
    <w:rsid w:val="00874C73"/>
    <w:rsid w:val="0088128C"/>
    <w:rsid w:val="008941E7"/>
    <w:rsid w:val="008C1253"/>
    <w:rsid w:val="008F744A"/>
    <w:rsid w:val="00904BDC"/>
    <w:rsid w:val="00906C29"/>
    <w:rsid w:val="0093572B"/>
    <w:rsid w:val="009507C3"/>
    <w:rsid w:val="009A448F"/>
    <w:rsid w:val="009B432A"/>
    <w:rsid w:val="009D2239"/>
    <w:rsid w:val="009D3F2F"/>
    <w:rsid w:val="00A13E2A"/>
    <w:rsid w:val="00A143CB"/>
    <w:rsid w:val="00A5365C"/>
    <w:rsid w:val="00A54BA0"/>
    <w:rsid w:val="00AC5760"/>
    <w:rsid w:val="00B6679E"/>
    <w:rsid w:val="00B74C66"/>
    <w:rsid w:val="00B95F60"/>
    <w:rsid w:val="00BA461F"/>
    <w:rsid w:val="00BA5A89"/>
    <w:rsid w:val="00C10326"/>
    <w:rsid w:val="00C40191"/>
    <w:rsid w:val="00C5189B"/>
    <w:rsid w:val="00C51C6A"/>
    <w:rsid w:val="00C56FDA"/>
    <w:rsid w:val="00C61796"/>
    <w:rsid w:val="00C7262A"/>
    <w:rsid w:val="00C8314B"/>
    <w:rsid w:val="00C86CDA"/>
    <w:rsid w:val="00C87BF9"/>
    <w:rsid w:val="00C91F46"/>
    <w:rsid w:val="00CB1396"/>
    <w:rsid w:val="00CB6C2C"/>
    <w:rsid w:val="00CD458C"/>
    <w:rsid w:val="00D07150"/>
    <w:rsid w:val="00D11C7E"/>
    <w:rsid w:val="00D242D2"/>
    <w:rsid w:val="00D508B4"/>
    <w:rsid w:val="00D86752"/>
    <w:rsid w:val="00D95FA0"/>
    <w:rsid w:val="00DA43DE"/>
    <w:rsid w:val="00DA5725"/>
    <w:rsid w:val="00DA6C4C"/>
    <w:rsid w:val="00DA7F11"/>
    <w:rsid w:val="00DC28D6"/>
    <w:rsid w:val="00DC3E47"/>
    <w:rsid w:val="00DC5FAC"/>
    <w:rsid w:val="00DF66B4"/>
    <w:rsid w:val="00E21E6A"/>
    <w:rsid w:val="00E24FDF"/>
    <w:rsid w:val="00E3210F"/>
    <w:rsid w:val="00E40123"/>
    <w:rsid w:val="00E55109"/>
    <w:rsid w:val="00E647DF"/>
    <w:rsid w:val="00E9136B"/>
    <w:rsid w:val="00E92D45"/>
    <w:rsid w:val="00E9590F"/>
    <w:rsid w:val="00EF22F0"/>
    <w:rsid w:val="00EF2830"/>
    <w:rsid w:val="00EF68DD"/>
    <w:rsid w:val="00F139E0"/>
    <w:rsid w:val="00F519DC"/>
    <w:rsid w:val="00F82220"/>
    <w:rsid w:val="00F9399C"/>
    <w:rsid w:val="00F9769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DB87"/>
  <w15:chartTrackingRefBased/>
  <w15:docId w15:val="{EF9C44E8-602B-8646-9A61-C208726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8DD"/>
    <w:rPr>
      <w:rFonts w:eastAsia="MS Mincho"/>
      <w:sz w:val="22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0170E7"/>
    <w:pPr>
      <w:spacing w:after="240"/>
      <w:outlineLvl w:val="0"/>
    </w:pPr>
    <w:rPr>
      <w:rFonts w:eastAsia="Calibri" w:cs="Arial"/>
      <w:b/>
      <w:color w:val="FFCD00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83519F"/>
    <w:pPr>
      <w:keepNext/>
      <w:keepLines/>
      <w:spacing w:before="200"/>
      <w:outlineLvl w:val="2"/>
    </w:pPr>
    <w:rPr>
      <w:rFonts w:ascii="Calibri" w:eastAsia="MS Gothic" w:hAnsi="Calibr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0170E7"/>
    <w:rPr>
      <w:rFonts w:eastAsia="Calibri" w:cs="Arial"/>
      <w:b/>
      <w:color w:val="FFCD00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83519F"/>
    <w:rPr>
      <w:rFonts w:ascii="Calibri" w:eastAsia="MS Gothic" w:hAnsi="Calibri"/>
      <w:b/>
      <w:bCs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yellow">
    <w:name w:val="3 Bulleted copy yellow &gt;"/>
    <w:basedOn w:val="1bodycopy"/>
    <w:qFormat/>
    <w:rsid w:val="000170E7"/>
    <w:pPr>
      <w:numPr>
        <w:numId w:val="38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7D6B62"/>
    <w:pPr>
      <w:spacing w:before="360" w:after="120" w:line="259" w:lineRule="auto"/>
    </w:pPr>
    <w:rPr>
      <w:rFonts w:eastAsia="MS Mincho" w:cs="Arial"/>
      <w:b/>
      <w:color w:val="12263F"/>
      <w:sz w:val="32"/>
      <w:szCs w:val="32"/>
      <w:lang w:val="en-US" w:eastAsia="en-US"/>
    </w:rPr>
  </w:style>
  <w:style w:type="paragraph" w:customStyle="1" w:styleId="TKheadingyellow">
    <w:name w:val="TK heading yellow"/>
    <w:next w:val="1bodycopy"/>
    <w:rsid w:val="000170E7"/>
    <w:pPr>
      <w:suppressAutoHyphens/>
      <w:spacing w:after="480"/>
    </w:pPr>
    <w:rPr>
      <w:rFonts w:eastAsia="MS Mincho"/>
      <w:b/>
      <w:color w:val="FFCD00"/>
      <w:sz w:val="60"/>
      <w:szCs w:val="24"/>
      <w:lang w:val="en-US" w:eastAsia="en-US"/>
    </w:rPr>
  </w:style>
  <w:style w:type="paragraph" w:customStyle="1" w:styleId="8DONTsbullet">
    <w:name w:val="8 DON'Ts bullet"/>
    <w:basedOn w:val="3Bulletedcopyyellow"/>
    <w:qFormat/>
    <w:rsid w:val="00684BB5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yellow"/>
    <w:qFormat/>
    <w:rsid w:val="00684BB5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yellow"/>
    <w:qFormat/>
    <w:rsid w:val="007612F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 w:val="20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Bodycopyitalic">
    <w:name w:val="Body copy italic"/>
    <w:basedOn w:val="Normal"/>
    <w:qFormat/>
    <w:rsid w:val="00EF68DD"/>
    <w:pPr>
      <w:spacing w:after="120"/>
      <w:ind w:right="284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 w:val="20"/>
      <w:szCs w:val="20"/>
    </w:rPr>
  </w:style>
  <w:style w:type="paragraph" w:customStyle="1" w:styleId="5Abstract">
    <w:name w:val="5 Abstract"/>
    <w:qFormat/>
    <w:rsid w:val="0070545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793A93"/>
    <w:pPr>
      <w:spacing w:after="480"/>
    </w:pPr>
    <w:rPr>
      <w:color w:val="0A2641"/>
    </w:rPr>
  </w:style>
  <w:style w:type="numbering" w:customStyle="1" w:styleId="CurrentList1">
    <w:name w:val="Current List1"/>
    <w:uiPriority w:val="99"/>
    <w:rsid w:val="000170E7"/>
    <w:pPr>
      <w:numPr>
        <w:numId w:val="39"/>
      </w:numPr>
    </w:pPr>
  </w:style>
  <w:style w:type="numbering" w:customStyle="1" w:styleId="CurrentList2">
    <w:name w:val="Current List2"/>
    <w:uiPriority w:val="99"/>
    <w:rsid w:val="000170E7"/>
    <w:pPr>
      <w:numPr>
        <w:numId w:val="40"/>
      </w:numPr>
    </w:pPr>
  </w:style>
  <w:style w:type="numbering" w:customStyle="1" w:styleId="CurrentList3">
    <w:name w:val="Current List3"/>
    <w:uiPriority w:val="99"/>
    <w:rsid w:val="00684BB5"/>
    <w:pPr>
      <w:numPr>
        <w:numId w:val="41"/>
      </w:numPr>
    </w:pPr>
  </w:style>
  <w:style w:type="numbering" w:customStyle="1" w:styleId="CurrentList4">
    <w:name w:val="Current List4"/>
    <w:uiPriority w:val="99"/>
    <w:rsid w:val="00684BB5"/>
    <w:pPr>
      <w:numPr>
        <w:numId w:val="42"/>
      </w:numPr>
    </w:pPr>
  </w:style>
  <w:style w:type="character" w:styleId="Strong">
    <w:name w:val="Strong"/>
    <w:basedOn w:val="DefaultParagraphFont"/>
    <w:uiPriority w:val="22"/>
    <w:qFormat/>
    <w:rsid w:val="00CB139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34C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7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13" Type="http://schemas.openxmlformats.org/officeDocument/2006/relationships/hyperlink" Target="https://safeguarding.thekeysupport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keeping-children-safe-in-education--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feguarding.thekeysupport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uk/government/publications/keeping-children-safe-in-education--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enerative-ai-product-safety-expectations/generative-ai-product-safety-expectation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afeguarding.thekeysupport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5F3BA3FA-3D6B-4E66-AFA9-95DAF978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12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Carly Halliday</cp:lastModifiedBy>
  <cp:revision>3</cp:revision>
  <cp:lastPrinted>2018-11-12T16:13:00Z</cp:lastPrinted>
  <dcterms:created xsi:type="dcterms:W3CDTF">2025-07-08T12:30:00Z</dcterms:created>
  <dcterms:modified xsi:type="dcterms:W3CDTF">2025-07-08T13:35:00Z</dcterms:modified>
</cp:coreProperties>
</file>