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-76199</wp:posOffset>
                </wp:positionV>
                <wp:extent cx="6419850" cy="17049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40838" y="2932275"/>
                          <a:ext cx="64103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All sections must be completed with full details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Young Person Name:								DOB: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School: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Home address: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Young Person’s Tel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-76199</wp:posOffset>
                </wp:positionV>
                <wp:extent cx="6419850" cy="170497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0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152400</wp:posOffset>
                </wp:positionV>
                <wp:extent cx="6419850" cy="20161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140838" y="2776700"/>
                          <a:ext cx="641032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Name of Parent / Carer (including contact details):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Named worker in school (including contact details):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152400</wp:posOffset>
                </wp:positionV>
                <wp:extent cx="6419850" cy="2016125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0" cy="2016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177800</wp:posOffset>
                </wp:positionV>
                <wp:extent cx="6419850" cy="45053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140838" y="1532100"/>
                          <a:ext cx="6410325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School attendance: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Number of fixed Term Exclusions (internal/external):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Reason for any exclusions: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(Clear reasons for exclusions must be provided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School History: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Any reports, please attach i.e. EP report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Does the pupil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have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an EHC Plan?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177800</wp:posOffset>
                </wp:positionV>
                <wp:extent cx="6419850" cy="450532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0" cy="450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25400</wp:posOffset>
                </wp:positionV>
                <wp:extent cx="6419850" cy="38576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140838" y="1855950"/>
                          <a:ext cx="6410325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What support has already been provided by school / Children’s Social Care?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(This section should include all support which has been put in place and what impact it has provided. Schools should demonstrate they have used a full range of resources available to them)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Has the school developed any APDR cycles in the last 12 months for the young person?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If yes, complete the table below: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Are there any other professionals involved?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If yes, name of professionals: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25400</wp:posOffset>
                </wp:positionV>
                <wp:extent cx="6419850" cy="3857625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0" cy="385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2959100</wp:posOffset>
                </wp:positionV>
                <wp:extent cx="6419850" cy="23336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40838" y="2617950"/>
                          <a:ext cx="64103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Does the young person already have an established relationship with a teacher in school?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If yes, name of professional and contact details: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(Details of key worker or professional)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Does the young person have any other established relationships/attachments with anyone else that’s works / volunteers in school?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(The YP may have established a relationship with a welfare assistant or a cleaner. These details should be included)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2959100</wp:posOffset>
                </wp:positionV>
                <wp:extent cx="6419850" cy="233362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0" cy="2333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5473700</wp:posOffset>
                </wp:positionV>
                <wp:extent cx="6419850" cy="1828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0838" y="2870363"/>
                          <a:ext cx="64103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Is the young person aware of this referral?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Is the Parent / Carer aware of this referral?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Current legal status?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(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This section MUST be completed as the legal status indicates who holds parental responsibility and therefore who can agree to the referral)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5473700</wp:posOffset>
                </wp:positionV>
                <wp:extent cx="6419850" cy="1828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0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139700</wp:posOffset>
                </wp:positionV>
                <wp:extent cx="6419850" cy="9715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40838" y="3298988"/>
                          <a:ext cx="64103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Are there any risks associated with the young person, or family, which we need to be made aware of?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(Full details of the risks should be included and any completed risk assessments should be attached)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139700</wp:posOffset>
                </wp:positionV>
                <wp:extent cx="6419850" cy="9715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0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382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2895600</wp:posOffset>
                </wp:positionV>
                <wp:extent cx="5486400" cy="247840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07563" y="2545560"/>
                          <a:ext cx="5476875" cy="246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send completed forms 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u w:val="single"/>
                                <w:vertAlign w:val="baseline"/>
                              </w:rPr>
                              <w:t xml:space="preserve">sharon.butler@blackpool.gov.uk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Advanced Practitioner - Resilience Coach 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School Standards, Safeguarding and Inclusion 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copy in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u w:val="single"/>
                                <w:vertAlign w:val="baseline"/>
                              </w:rPr>
                              <w:t xml:space="preserve">mark.cowell@blackpool.gov.uk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Education Officer for Disadvantaged Children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School Standards, Safeguarding and Inclusion 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Referrals will be discussed on the 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st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and 3rd Monday of every month and referrer’s will be notified of the outcome within 24 hours.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2895600</wp:posOffset>
                </wp:positionV>
                <wp:extent cx="5486400" cy="247840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2478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4" w:w="11909" w:orient="portrait"/>
      <w:pgMar w:bottom="2608" w:top="2269" w:left="1418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5341.0" w:type="dxa"/>
      <w:jc w:val="left"/>
      <w:tblInd w:w="-6.999999999999993" w:type="dxa"/>
      <w:tblLayout w:type="fixed"/>
      <w:tblLook w:val="0400"/>
    </w:tblPr>
    <w:tblGrid>
      <w:gridCol w:w="2670"/>
      <w:gridCol w:w="2671"/>
      <w:tblGridChange w:id="0">
        <w:tblGrid>
          <w:gridCol w:w="2670"/>
          <w:gridCol w:w="2671"/>
        </w:tblGrid>
      </w:tblGridChange>
    </w:tblGrid>
    <w:tr>
      <w:trPr>
        <w:cantSplit w:val="0"/>
        <w:trHeight w:val="969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b565e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a00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Policy, Transformation &amp; Communications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b565e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b565e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Chief Executive’s Department</w:t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b565e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b565e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PO Box 77, Town Hall</w:t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a0066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b565e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Blackpool, FY1 1AD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a0066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a00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Contact</w:t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b565e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a00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T: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b565e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(01253) 477 477</w:t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b565e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a00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F: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b565e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(01253) 477 126</w:t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b565e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b565e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a00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www.blackpool.gov.uk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a00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b565e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         </w:t>
          </w:r>
        </w:p>
      </w:tc>
    </w:tr>
  </w:tbl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-1260474</wp:posOffset>
          </wp:positionH>
          <wp:positionV relativeFrom="paragraph">
            <wp:posOffset>0</wp:posOffset>
          </wp:positionV>
          <wp:extent cx="6591300" cy="942975"/>
          <wp:effectExtent b="0" l="0" r="0" t="0"/>
          <wp:wrapNone/>
          <wp:docPr descr="tower &amp; swoosh" id="10" name="image1.jpg"/>
          <a:graphic>
            <a:graphicData uri="http://schemas.openxmlformats.org/drawingml/2006/picture">
              <pic:pic>
                <pic:nvPicPr>
                  <pic:cNvPr descr="tower &amp; swoosh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91300" cy="9429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single"/>
        <w:shd w:fill="auto" w:val="clear"/>
        <w:vertAlign w:val="baseline"/>
        <w:rtl w:val="0"/>
      </w:rPr>
      <w:t xml:space="preserve">Resilience Coach Team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singl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single"/>
        <w:shd w:fill="auto" w:val="clear"/>
        <w:vertAlign w:val="baseline"/>
        <w:rtl w:val="0"/>
      </w:rPr>
      <w:t xml:space="preserve">Back on Track - Referral Form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64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64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64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3724909</wp:posOffset>
          </wp:positionH>
          <wp:positionV relativeFrom="paragraph">
            <wp:posOffset>450850</wp:posOffset>
          </wp:positionV>
          <wp:extent cx="1946910" cy="250190"/>
          <wp:effectExtent b="0" l="0" r="0" t="0"/>
          <wp:wrapNone/>
          <wp:docPr descr="Description: H:\GFX.MAN\Branding\BLACKPOOL COUNCIL\PHASE 2\TEMPLATES\BLACKPOOL COUNCIL LOGOS\JPEG\BLACKPOOL COUNCIL TYPE LOGO - RGB.jpg" id="9" name="image3.jpg"/>
          <a:graphic>
            <a:graphicData uri="http://schemas.openxmlformats.org/drawingml/2006/picture">
              <pic:pic>
                <pic:nvPicPr>
                  <pic:cNvPr descr="Description: H:\GFX.MAN\Branding\BLACKPOOL COUNCIL\PHASE 2\TEMPLATES\BLACKPOOL COUNCIL LOGOS\JPEG\BLACKPOOL COUNCIL TYPE LOGO - RGB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6910" cy="2501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ind w:left="-426"/>
    </w:pPr>
    <w:rPr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hanging="567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6.png"/><Relationship Id="rId18" Type="http://schemas.openxmlformats.org/officeDocument/2006/relationships/footer" Target="footer2.xml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