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026.0" w:type="dxa"/>
        <w:jc w:val="left"/>
        <w:tblInd w:w="-8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3828"/>
        <w:gridCol w:w="3969"/>
        <w:gridCol w:w="3685"/>
        <w:tblGridChange w:id="0">
          <w:tblGrid>
            <w:gridCol w:w="3544"/>
            <w:gridCol w:w="3828"/>
            <w:gridCol w:w="3969"/>
            <w:gridCol w:w="36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Secondary 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Young Adults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Staff &amp; Parents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Assemblies / Sessions: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British Values (KS2)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Internet Safety (KS2)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Respect and Tolerance</w:t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(Approx. 20 – 30 minutes)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816698" cy="320638"/>
                  <wp:effectExtent b="0" l="0" r="0" t="0"/>
                  <wp:docPr descr="Kids of the World Line" id="4" name="image1.png"/>
                  <a:graphic>
                    <a:graphicData uri="http://schemas.openxmlformats.org/drawingml/2006/picture">
                      <pic:pic>
                        <pic:nvPicPr>
                          <pic:cNvPr descr="Kids of the World Lin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698" cy="320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792480" cy="792480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792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-850899</wp:posOffset>
                      </wp:positionH>
                      <wp:positionV relativeFrom="paragraph">
                        <wp:posOffset>2039620</wp:posOffset>
                      </wp:positionV>
                      <wp:extent cx="1609725" cy="421005"/>
                      <wp:effectExtent b="0" l="0" r="0" t="0"/>
                      <wp:wrapSquare wrapText="bothSides" distB="45720" distT="45720" distL="114300" distR="11430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45900" y="3574260"/>
                                <a:ext cx="1600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-850899</wp:posOffset>
                      </wp:positionH>
                      <wp:positionV relativeFrom="paragraph">
                        <wp:posOffset>2039620</wp:posOffset>
                      </wp:positionV>
                      <wp:extent cx="1609725" cy="421005"/>
                      <wp:effectExtent b="0" l="0" r="0" t="0"/>
                      <wp:wrapSquare wrapText="bothSides" distB="45720" distT="45720" distL="114300" distR="114300"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9725" cy="421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Assemblies / Sessions: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Internet Safety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Extremism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British Values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Respect and Tolerance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(Approx. 20  - 30 minutes)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Workshops (and/or Carousel Days):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Prevent, Radicalisation, Extremism and Terrorism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(Approx. 45 – 75 minutes)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Follow-up session – Going Too Far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Extremism &amp; Online Safety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(Approx. 1 hour)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Stand-alone sessions on different forms of extremism: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Islamist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Extreme right wing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LASIT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Left Wing Anarchist Single Issue Terrorism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Fundamental British Values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(Approx. 1 hour – </w:t>
            </w:r>
            <w:r w:rsidDel="00000000" w:rsidR="00000000" w:rsidRPr="00000000">
              <w:rPr>
                <w:i w:val="1"/>
                <w:rtl w:val="0"/>
              </w:rPr>
              <w:t xml:space="preserve">can be adapted to school timetables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Princes Trust/Youth Training Providers/Community Groups - Prevent Awareness: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Staying Safe in a Dangerous World – Extremism &amp; Radicalisation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(Approx. 90 minutes)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Youth Group Sessions: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Prevent, Radicalisation, Extremism and Terrorism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Stand-alone sessions on different forms of extremism: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Islamist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Extreme right wing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LASIT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Left Wing Anarchist Single Issue Terrorism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Fundamental British Values</w:t>
            </w:r>
          </w:p>
          <w:p w:rsidR="00000000" w:rsidDel="00000000" w:rsidP="00000000" w:rsidRDefault="00000000" w:rsidRPr="00000000" w14:paraId="0000003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(Approx. 60 – 90 minutes)</w:t>
            </w:r>
            <w:r w:rsidDel="00000000" w:rsidR="00000000" w:rsidRPr="00000000">
              <w:drawing>
                <wp:anchor allowOverlap="1" behindDoc="0" distB="45720" distT="45720" distL="114300" distR="114300" hidden="0" layoutInCell="1" locked="0" relativeHeight="0" simplePos="0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285115</wp:posOffset>
                  </wp:positionV>
                  <wp:extent cx="883920" cy="868680"/>
                  <wp:effectExtent b="0" l="0" r="0" t="0"/>
                  <wp:wrapSquare wrapText="bothSides" distB="45720" distT="45720" distL="114300" distR="114300"/>
                  <wp:docPr id="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686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Prevent Awareness Training</w:t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(Approx. 75 – 90 minutes)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Governor Prevent Training 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(Approx. 75 – 90 minutes)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Parental Workshops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Prevent?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Internet Safety Awareness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(Approx. 30 – 60 minutes)</w:t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294130" cy="1294130"/>
                  <wp:effectExtent b="0" l="0" r="0" t="0"/>
                  <wp:docPr descr="Customer review" id="6" name="image3.png"/>
                  <a:graphic>
                    <a:graphicData uri="http://schemas.openxmlformats.org/drawingml/2006/picture">
                      <pic:pic>
                        <pic:nvPicPr>
                          <pic:cNvPr descr="Customer review"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12941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Bespoke sessions are available upon request.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Lancashire Prevent Delivery Officer Team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139700</wp:posOffset>
          </wp:positionH>
          <wp:positionV relativeFrom="paragraph">
            <wp:posOffset>0</wp:posOffset>
          </wp:positionV>
          <wp:extent cx="1987550" cy="584200"/>
          <wp:effectExtent b="0" l="0" r="0" t="0"/>
          <wp:wrapSquare wrapText="bothSides" distB="0" distT="0" distL="114300" distR="114300"/>
          <wp:docPr id="2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7550" cy="584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Prevent.team@blackburn.gov.uk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01254 585260 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www.lancashirepreventpartnership.org.uk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Prevent Offer 2022-2023 for Education, Young Adults &amp; Community Settings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hyperlink" Target="mailto:Prevent.team@blackbur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